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90" w:rsidRPr="00AA6E75" w:rsidRDefault="00C37A0C" w:rsidP="00C37A0C">
      <w:pPr>
        <w:spacing w:before="120" w:after="960"/>
        <w:jc w:val="center"/>
        <w:rPr>
          <w:color w:val="FF0000"/>
          <w:sz w:val="36"/>
          <w:szCs w:val="36"/>
        </w:rPr>
      </w:pPr>
      <w:bookmarkStart w:id="0" w:name="_GoBack"/>
      <w:bookmarkEnd w:id="0"/>
      <w:r w:rsidRPr="00AA6E75">
        <w:rPr>
          <w:color w:val="FF0000"/>
          <w:sz w:val="36"/>
          <w:szCs w:val="36"/>
        </w:rPr>
        <w:t>Lac qui Parle Valley ISD #2853</w:t>
      </w:r>
    </w:p>
    <w:p w:rsidR="002E1290" w:rsidRPr="006B4A77" w:rsidRDefault="002E1290" w:rsidP="006B4A77">
      <w:pPr>
        <w:spacing w:before="120" w:after="120"/>
      </w:pPr>
      <w:r w:rsidRPr="006B4A77">
        <w:t>Dear Parent/Guardian:</w:t>
      </w:r>
    </w:p>
    <w:p w:rsidR="002E1290" w:rsidRPr="006B4A77" w:rsidRDefault="002E1290" w:rsidP="006B4A77">
      <w:pPr>
        <w:spacing w:before="120" w:after="120" w:line="240" w:lineRule="auto"/>
      </w:pPr>
      <w:r w:rsidRPr="006B4A77">
        <w:t xml:space="preserve">Our school provides healthy meals each day. </w:t>
      </w:r>
    </w:p>
    <w:p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2F2C31" w:rsidRPr="00AA6E75" w:rsidRDefault="002E1290" w:rsidP="00C37A0C">
      <w:pPr>
        <w:spacing w:before="120" w:after="0"/>
        <w:jc w:val="center"/>
        <w:rPr>
          <w:b/>
        </w:rPr>
      </w:pPr>
      <w:r w:rsidRPr="00AA6E75">
        <w:rPr>
          <w:b/>
        </w:rPr>
        <w:t>Return your completed Application for Educational Benefits to:</w:t>
      </w:r>
    </w:p>
    <w:p w:rsidR="00C37A0C" w:rsidRPr="00AA6E75" w:rsidRDefault="00C37A0C" w:rsidP="00C37A0C">
      <w:pPr>
        <w:spacing w:before="0" w:after="600"/>
        <w:jc w:val="center"/>
        <w:rPr>
          <w:b/>
          <w:color w:val="FF0000"/>
        </w:rPr>
      </w:pPr>
      <w:r w:rsidRPr="00AA6E75">
        <w:rPr>
          <w:b/>
          <w:color w:val="FF0000"/>
        </w:rPr>
        <w:t>Lac qui Parle Valley ISD #2853, 2860 291</w:t>
      </w:r>
      <w:r w:rsidRPr="00AA6E75">
        <w:rPr>
          <w:b/>
          <w:color w:val="FF0000"/>
          <w:vertAlign w:val="superscript"/>
        </w:rPr>
        <w:t>st</w:t>
      </w:r>
      <w:r w:rsidRPr="00AA6E75">
        <w:rPr>
          <w:b/>
          <w:color w:val="FF0000"/>
        </w:rPr>
        <w:t xml:space="preserve"> Ave, Madison, MN  56256</w:t>
      </w:r>
    </w:p>
    <w:p w:rsidR="002E1290" w:rsidRDefault="002E1290" w:rsidP="00750522">
      <w:pPr>
        <w:spacing w:before="0"/>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6B4A77">
        <w:t>Alternatively,</w:t>
      </w:r>
      <w:r w:rsidRPr="006B4A77">
        <w:t xml:space="preserve"> children can get free school meals if their household income is within the maximum income shown for their household size on the instructions.</w:t>
      </w:r>
    </w:p>
    <w:p w:rsidR="00541B74" w:rsidRPr="006B4A77" w:rsidRDefault="00541B74" w:rsidP="00FE0241">
      <w:pPr>
        <w:spacing w:before="120" w:after="120" w:line="240" w:lineRule="auto"/>
      </w:pPr>
      <w:r>
        <w:t>To apply for f</w:t>
      </w:r>
      <w:r w:rsidR="00491CD2">
        <w:t>ree</w:t>
      </w:r>
      <w:r w:rsidR="00F54A05">
        <w:t xml:space="preserve"> school meals, please complete t</w:t>
      </w:r>
      <w:r>
        <w:t xml:space="preserve">he Application for Educational Benefits form. </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do not automat</w:t>
      </w:r>
      <w:r w:rsidR="00A51CC6">
        <w:t xml:space="preserve">ically qualify for free meals. </w:t>
      </w:r>
      <w:r w:rsidR="00703CBC" w:rsidRPr="002C4E0A">
        <w:t xml:space="preserve">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rsidR="002E1290" w:rsidRPr="006B4A77" w:rsidRDefault="002E1290" w:rsidP="00FE0241">
      <w:pPr>
        <w:spacing w:before="120" w:after="120" w:line="240" w:lineRule="auto"/>
      </w:pPr>
      <w:r w:rsidRPr="006B4A77">
        <w:t>If you have other questions or need help, call [</w:t>
      </w:r>
      <w:r w:rsidR="00302AED">
        <w:rPr>
          <w:i/>
        </w:rPr>
        <w:t>Lisa Bungarden – 320-752-4401</w:t>
      </w:r>
      <w:r w:rsidRPr="006B4A77">
        <w:t>].</w:t>
      </w:r>
    </w:p>
    <w:p w:rsidR="00302AED" w:rsidRDefault="002E1290" w:rsidP="00FE0241">
      <w:pPr>
        <w:spacing w:before="120" w:after="120" w:line="240" w:lineRule="auto"/>
      </w:pPr>
      <w:r w:rsidRPr="006B4A77">
        <w:t xml:space="preserve">Sincerely, </w:t>
      </w:r>
    </w:p>
    <w:p w:rsidR="002E1290" w:rsidRPr="00302AED" w:rsidRDefault="00302AED" w:rsidP="00FE0241">
      <w:pPr>
        <w:spacing w:before="120" w:after="120" w:line="240" w:lineRule="auto"/>
        <w:rPr>
          <w:rFonts w:ascii="Brush Script" w:hAnsi="Brush Script"/>
          <w:b/>
          <w:sz w:val="24"/>
          <w:szCs w:val="24"/>
        </w:rPr>
      </w:pPr>
      <w:r w:rsidRPr="00302AED">
        <w:rPr>
          <w:rFonts w:ascii="Brush Script" w:hAnsi="Brush Script"/>
          <w:sz w:val="24"/>
          <w:szCs w:val="24"/>
        </w:rPr>
        <w:t xml:space="preserve">Rick </w:t>
      </w:r>
      <w:proofErr w:type="spellStart"/>
      <w:r w:rsidRPr="00302AED">
        <w:rPr>
          <w:rFonts w:ascii="Brush Script" w:hAnsi="Brush Script"/>
          <w:sz w:val="24"/>
          <w:szCs w:val="24"/>
        </w:rPr>
        <w:t>Ellingworth</w:t>
      </w:r>
      <w:proofErr w:type="spellEnd"/>
      <w:r w:rsidRPr="00302AED">
        <w:rPr>
          <w:rFonts w:ascii="Brush Script" w:hAnsi="Brush Script"/>
          <w:sz w:val="24"/>
          <w:szCs w:val="24"/>
        </w:rPr>
        <w:t>, Superintendent</w:t>
      </w:r>
      <w:r w:rsidR="002E1290" w:rsidRPr="00302AED">
        <w:rPr>
          <w:rFonts w:ascii="Brush Script" w:hAnsi="Brush Script"/>
          <w:b/>
          <w:sz w:val="24"/>
          <w:szCs w:val="24"/>
        </w:rPr>
        <w:br w:type="page"/>
      </w:r>
    </w:p>
    <w:p w:rsidR="002E1290" w:rsidRPr="00BB4C24" w:rsidRDefault="002E1290" w:rsidP="008166B1">
      <w:pPr>
        <w:jc w:val="center"/>
        <w:rPr>
          <w:rStyle w:val="Strong"/>
          <w:b w:val="0"/>
        </w:rPr>
      </w:pPr>
      <w:r w:rsidRPr="008166B1">
        <w:rPr>
          <w:rStyle w:val="Strong"/>
          <w:highlight w:val="yellow"/>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A51CC6">
        <w:rPr>
          <w:sz w:val="20"/>
          <w:szCs w:val="20"/>
        </w:rPr>
        <w:t>2</w:t>
      </w:r>
      <w:r w:rsidR="007D1CA2">
        <w:rPr>
          <w:sz w:val="20"/>
          <w:szCs w:val="20"/>
        </w:rPr>
        <w:t xml:space="preserve"> through June 30, 202</w:t>
      </w:r>
      <w:r w:rsidR="00A51CC6">
        <w:rPr>
          <w:sz w:val="20"/>
          <w:szCs w:val="20"/>
        </w:rPr>
        <w:t>3</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168</w:t>
            </w:r>
          </w:p>
        </w:tc>
      </w:tr>
    </w:tbl>
    <w:p w:rsidR="002E1290" w:rsidRPr="007F0EAE" w:rsidRDefault="002E1290" w:rsidP="007F0EAE">
      <w:pPr>
        <w:spacing w:before="80" w:after="0"/>
        <w:rPr>
          <w:sz w:val="20"/>
          <w:szCs w:val="20"/>
        </w:rPr>
      </w:pPr>
      <w:r w:rsidRPr="008166B1">
        <w:rPr>
          <w:b/>
          <w:sz w:val="20"/>
          <w:szCs w:val="20"/>
          <w:highlight w:val="yellow"/>
        </w:rPr>
        <w:t>Step 1: Children</w:t>
      </w:r>
      <w:r w:rsidRPr="007F0EAE">
        <w:rPr>
          <w:b/>
          <w:sz w:val="20"/>
          <w:szCs w:val="20"/>
        </w:rPr>
        <w:t xml:space="preserve">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8166B1">
        <w:rPr>
          <w:b/>
          <w:sz w:val="20"/>
          <w:szCs w:val="20"/>
          <w:highlight w:val="yellow"/>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sidRPr="008166B1">
        <w:rPr>
          <w:b/>
          <w:sz w:val="20"/>
          <w:szCs w:val="20"/>
          <w:highlight w:val="yellow"/>
        </w:rPr>
        <w:t>Step 3: Adult</w:t>
      </w:r>
      <w:r w:rsidR="00657B60" w:rsidRPr="008166B1">
        <w:rPr>
          <w:b/>
          <w:sz w:val="20"/>
          <w:szCs w:val="20"/>
          <w:highlight w:val="yellow"/>
        </w:rPr>
        <w:t xml:space="preserve"> and Child</w:t>
      </w:r>
      <w:r w:rsidR="002E1290" w:rsidRPr="008166B1">
        <w:rPr>
          <w:b/>
          <w:sz w:val="20"/>
          <w:szCs w:val="20"/>
          <w:highlight w:val="yellow"/>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8166B1">
        <w:rPr>
          <w:b/>
          <w:sz w:val="20"/>
          <w:szCs w:val="20"/>
          <w:highlight w:val="yellow"/>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 xml:space="preserve">Mail or return completed form to: </w:t>
          </w:r>
          <w:r w:rsidR="008166B1">
            <w:rPr>
              <w:rFonts w:asciiTheme="minorHAnsi" w:hAnsiTheme="minorHAnsi"/>
              <w:b/>
              <w:sz w:val="16"/>
              <w:szCs w:val="16"/>
              <w:shd w:val="clear" w:color="auto" w:fill="F2F2F2" w:themeFill="background1" w:themeFillShade="F2"/>
              <w:lang w:bidi="ar-SA"/>
            </w:rPr>
            <w:t xml:space="preserve"> Lac qui Parle </w:t>
          </w:r>
          <w:proofErr w:type="gramStart"/>
          <w:r w:rsidR="008166B1">
            <w:rPr>
              <w:rFonts w:asciiTheme="minorHAnsi" w:hAnsiTheme="minorHAnsi"/>
              <w:b/>
              <w:sz w:val="16"/>
              <w:szCs w:val="16"/>
              <w:shd w:val="clear" w:color="auto" w:fill="F2F2F2" w:themeFill="background1" w:themeFillShade="F2"/>
              <w:lang w:bidi="ar-SA"/>
            </w:rPr>
            <w:t>Valley  ISD</w:t>
          </w:r>
          <w:proofErr w:type="gramEnd"/>
          <w:r w:rsidR="008166B1">
            <w:rPr>
              <w:rFonts w:asciiTheme="minorHAnsi" w:hAnsiTheme="minorHAnsi"/>
              <w:b/>
              <w:sz w:val="16"/>
              <w:szCs w:val="16"/>
              <w:shd w:val="clear" w:color="auto" w:fill="F2F2F2" w:themeFill="background1" w:themeFillShade="F2"/>
              <w:lang w:bidi="ar-SA"/>
            </w:rPr>
            <w:t xml:space="preserve"> #2853, 2860 291</w:t>
          </w:r>
          <w:r w:rsidR="008166B1" w:rsidRPr="008166B1">
            <w:rPr>
              <w:rFonts w:asciiTheme="minorHAnsi" w:hAnsiTheme="minorHAnsi"/>
              <w:b/>
              <w:sz w:val="16"/>
              <w:szCs w:val="16"/>
              <w:shd w:val="clear" w:color="auto" w:fill="F2F2F2" w:themeFill="background1" w:themeFillShade="F2"/>
              <w:vertAlign w:val="superscript"/>
              <w:lang w:bidi="ar-SA"/>
            </w:rPr>
            <w:t>st</w:t>
          </w:r>
          <w:r w:rsidR="008166B1">
            <w:rPr>
              <w:rFonts w:asciiTheme="minorHAnsi" w:hAnsiTheme="minorHAnsi"/>
              <w:b/>
              <w:sz w:val="16"/>
              <w:szCs w:val="16"/>
              <w:shd w:val="clear" w:color="auto" w:fill="F2F2F2" w:themeFill="background1" w:themeFillShade="F2"/>
              <w:lang w:bidi="ar-SA"/>
            </w:rPr>
            <w:t xml:space="preserve"> Ave , Madison, MN  56256</w:t>
          </w:r>
        </w:p>
        <w:p w:rsidR="007E399B" w:rsidRPr="0026126B" w:rsidRDefault="007E399B" w:rsidP="00023ABF">
          <w:pPr>
            <w:spacing w:before="0" w:after="60" w:line="240" w:lineRule="auto"/>
            <w:ind w:right="-6034"/>
            <w:rPr>
              <w:rFonts w:asciiTheme="minorHAnsi" w:hAnsiTheme="minorHAnsi"/>
              <w:sz w:val="16"/>
              <w:szCs w:val="16"/>
              <w:lang w:bidi="ar-SA"/>
            </w:rPr>
          </w:pPr>
          <w:r w:rsidRPr="008166B1">
            <w:rPr>
              <w:rFonts w:asciiTheme="minorHAnsi" w:hAnsiTheme="minorHAnsi"/>
              <w:b/>
              <w:sz w:val="16"/>
              <w:szCs w:val="16"/>
              <w:highlight w:val="yellow"/>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8166B1">
            <w:rPr>
              <w:rFonts w:asciiTheme="minorHAnsi" w:hAnsiTheme="minorHAnsi"/>
              <w:b/>
              <w:sz w:val="16"/>
              <w:szCs w:val="16"/>
              <w:highlight w:val="yellow"/>
              <w:lang w:bidi="ar-SA"/>
            </w:rPr>
            <w:t>STEP 2</w:t>
          </w:r>
          <w:r w:rsidRPr="00466881">
            <w:rPr>
              <w:rFonts w:asciiTheme="minorHAnsi" w:hAnsiTheme="minorHAnsi"/>
              <w:b/>
              <w:sz w:val="16"/>
              <w:szCs w:val="16"/>
              <w:lang w:bidi="ar-SA"/>
            </w:rPr>
            <w:t>:</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8166B1">
            <w:rPr>
              <w:rFonts w:asciiTheme="minorHAnsi" w:hAnsiTheme="minorHAnsi"/>
              <w:b/>
              <w:sz w:val="16"/>
              <w:szCs w:val="16"/>
              <w:highlight w:val="yellow"/>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highlight w:val="yellow"/>
                <w:lang w:bidi="ar-SA"/>
              </w:rPr>
              <w:id w:val="-259142689"/>
              <w14:checkbox>
                <w14:checked w14:val="0"/>
                <w14:checkedState w14:val="2612" w14:font="MS Gothic"/>
                <w14:uncheckedState w14:val="2610" w14:font="MS Gothic"/>
              </w14:checkbox>
            </w:sdtPr>
            <w:sdtEndPr/>
            <w:sdtContent>
              <w:r w:rsidR="008166B1">
                <w:rPr>
                  <w:rFonts w:ascii="MS Gothic" w:eastAsia="MS Gothic" w:hAnsi="MS Gothic" w:cstheme="minorHAnsi" w:hint="eastAsia"/>
                  <w:sz w:val="36"/>
                  <w:szCs w:val="36"/>
                  <w:highlight w:val="yellow"/>
                  <w:lang w:bidi="ar-SA"/>
                </w:rPr>
                <w:t>☐</w:t>
              </w:r>
            </w:sdtContent>
          </w:sdt>
          <w:sdt>
            <w:sdtPr>
              <w:rPr>
                <w:rFonts w:asciiTheme="minorHAnsi" w:hAnsiTheme="minorHAnsi" w:cstheme="minorHAnsi"/>
                <w:sz w:val="36"/>
                <w:szCs w:val="36"/>
                <w:highlight w:val="yellow"/>
                <w:lang w:bidi="ar-SA"/>
              </w:rPr>
              <w:id w:val="292497446"/>
              <w14:checkbox>
                <w14:checked w14:val="0"/>
                <w14:checkedState w14:val="2612" w14:font="MS Gothic"/>
                <w14:uncheckedState w14:val="2610" w14:font="MS Gothic"/>
              </w14:checkbox>
            </w:sdtPr>
            <w:sdtEndPr/>
            <w:sdtContent>
              <w:r w:rsidR="00407CBC" w:rsidRPr="008166B1">
                <w:rPr>
                  <w:rFonts w:ascii="MS Gothic" w:eastAsia="MS Gothic" w:hAnsi="MS Gothic" w:cstheme="minorHAnsi" w:hint="eastAsia"/>
                  <w:sz w:val="36"/>
                  <w:szCs w:val="36"/>
                  <w:highlight w:val="yellow"/>
                  <w:lang w:bidi="ar-SA"/>
                </w:rPr>
                <w:t>☐</w:t>
              </w:r>
            </w:sdtContent>
          </w:sdt>
          <w:sdt>
            <w:sdtPr>
              <w:rPr>
                <w:rFonts w:asciiTheme="minorHAnsi" w:hAnsiTheme="minorHAnsi" w:cstheme="minorHAnsi"/>
                <w:sz w:val="36"/>
                <w:szCs w:val="36"/>
                <w:highlight w:val="yellow"/>
                <w:lang w:bidi="ar-SA"/>
              </w:rPr>
              <w:id w:val="-1915538332"/>
              <w14:checkbox>
                <w14:checked w14:val="0"/>
                <w14:checkedState w14:val="2612" w14:font="MS Gothic"/>
                <w14:uncheckedState w14:val="2610" w14:font="MS Gothic"/>
              </w14:checkbox>
            </w:sdtPr>
            <w:sdtEndPr/>
            <w:sdtContent>
              <w:r w:rsidR="00407CBC" w:rsidRPr="008166B1">
                <w:rPr>
                  <w:rFonts w:ascii="MS Gothic" w:eastAsia="MS Gothic" w:hAnsi="MS Gothic" w:cstheme="minorHAnsi" w:hint="eastAsia"/>
                  <w:sz w:val="36"/>
                  <w:szCs w:val="36"/>
                  <w:highlight w:val="yellow"/>
                  <w:lang w:bidi="ar-SA"/>
                </w:rPr>
                <w:t>☐</w:t>
              </w:r>
            </w:sdtContent>
          </w:sdt>
          <w:sdt>
            <w:sdtPr>
              <w:rPr>
                <w:rFonts w:asciiTheme="minorHAnsi" w:hAnsiTheme="minorHAnsi" w:cstheme="minorHAnsi"/>
                <w:sz w:val="36"/>
                <w:szCs w:val="36"/>
                <w:highlight w:val="yellow"/>
                <w:lang w:bidi="ar-SA"/>
              </w:rPr>
              <w:id w:val="916442265"/>
              <w14:checkbox>
                <w14:checked w14:val="0"/>
                <w14:checkedState w14:val="2612" w14:font="MS Gothic"/>
                <w14:uncheckedState w14:val="2610" w14:font="MS Gothic"/>
              </w14:checkbox>
            </w:sdtPr>
            <w:sdtEndPr/>
            <w:sdtContent>
              <w:r w:rsidR="00407CBC" w:rsidRPr="008166B1">
                <w:rPr>
                  <w:rFonts w:ascii="MS Gothic" w:eastAsia="MS Gothic" w:hAnsi="MS Gothic" w:cstheme="minorHAnsi" w:hint="eastAsia"/>
                  <w:sz w:val="36"/>
                  <w:szCs w:val="36"/>
                  <w:highlight w:val="yellow"/>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4"/>
            <w:gridCol w:w="455"/>
            <w:gridCol w:w="455"/>
            <w:gridCol w:w="455"/>
            <w:gridCol w:w="455"/>
            <w:gridCol w:w="1978"/>
            <w:gridCol w:w="456"/>
            <w:gridCol w:w="423"/>
            <w:gridCol w:w="1873"/>
            <w:gridCol w:w="423"/>
            <w:gridCol w:w="423"/>
            <w:gridCol w:w="423"/>
            <w:gridCol w:w="423"/>
            <w:gridCol w:w="1784"/>
          </w:tblGrid>
          <w:tr w:rsidR="005642A6" w:rsidRPr="00761489" w:rsidTr="005642A6">
            <w:trPr>
              <w:cantSplit/>
              <w:trHeight w:val="288"/>
              <w:tblHeader/>
            </w:trPr>
            <w:tc>
              <w:tcPr>
                <w:tcW w:w="1519" w:type="pct"/>
                <w:tcBorders>
                  <w:top w:val="single" w:sz="12" w:space="0" w:color="auto"/>
                  <w:left w:val="single" w:sz="12" w:space="0" w:color="auto"/>
                  <w:right w:val="single" w:sz="12" w:space="0" w:color="auto"/>
                </w:tcBorders>
                <w:vAlign w:val="center"/>
              </w:tcPr>
              <w:p w:rsidR="005642A6" w:rsidRPr="008166B1" w:rsidRDefault="005642A6" w:rsidP="007D638D">
                <w:pPr>
                  <w:spacing w:before="0" w:after="0" w:line="240" w:lineRule="auto"/>
                  <w:jc w:val="center"/>
                  <w:rPr>
                    <w:rFonts w:asciiTheme="minorHAnsi" w:hAnsiTheme="minorHAnsi"/>
                    <w:b/>
                    <w:sz w:val="16"/>
                    <w:szCs w:val="16"/>
                    <w:highlight w:val="yellow"/>
                    <w:lang w:bidi="ar-SA"/>
                  </w:rPr>
                </w:pPr>
                <w:r w:rsidRPr="008166B1">
                  <w:rPr>
                    <w:rFonts w:asciiTheme="minorHAnsi" w:hAnsiTheme="minorHAnsi"/>
                    <w:b/>
                    <w:sz w:val="16"/>
                    <w:szCs w:val="16"/>
                    <w:highlight w:val="yellow"/>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8166B1">
                  <w:rPr>
                    <w:rFonts w:asciiTheme="minorHAnsi" w:hAnsiTheme="minorHAnsi"/>
                    <w:b/>
                    <w:sz w:val="16"/>
                    <w:szCs w:val="16"/>
                    <w:highlight w:val="yellow"/>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8166B1">
                  <w:rPr>
                    <w:rFonts w:asciiTheme="minorHAnsi" w:hAnsiTheme="minorHAnsi"/>
                    <w:b/>
                    <w:sz w:val="16"/>
                    <w:szCs w:val="16"/>
                    <w:highlight w:val="yellow"/>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8166B1">
                  <w:rPr>
                    <w:rFonts w:asciiTheme="minorHAnsi" w:hAnsiTheme="minorHAnsi"/>
                    <w:b/>
                    <w:sz w:val="16"/>
                    <w:szCs w:val="16"/>
                    <w:highlight w:val="yellow"/>
                    <w:lang w:bidi="ar-SA"/>
                  </w:rPr>
                  <w:t>Any Other Gross Income</w:t>
                </w:r>
              </w:p>
            </w:tc>
          </w:tr>
          <w:tr w:rsidR="005642A6" w:rsidRPr="00761489" w:rsidTr="005642A6">
            <w:trPr>
              <w:cantSplit/>
              <w:trHeight w:val="864"/>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bottom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1477C0"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1477C0"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1477C0"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8166B1">
        <w:rPr>
          <w:rFonts w:asciiTheme="minorHAnsi" w:hAnsiTheme="minorHAnsi"/>
          <w:b/>
          <w:sz w:val="16"/>
          <w:szCs w:val="16"/>
          <w:highlight w:val="yellow"/>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1477C0"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sidRPr="008166B1">
        <w:rPr>
          <w:rFonts w:asciiTheme="minorHAnsi" w:hAnsiTheme="minorHAnsi"/>
          <w:b/>
          <w:sz w:val="16"/>
          <w:szCs w:val="16"/>
          <w:highlight w:val="yellow"/>
          <w:lang w:bidi="ar-SA"/>
        </w:rPr>
        <w:t>S</w:t>
      </w:r>
      <w:r w:rsidR="00CD5D4E" w:rsidRPr="008166B1">
        <w:rPr>
          <w:rFonts w:asciiTheme="minorHAnsi" w:hAnsiTheme="minorHAnsi"/>
          <w:b/>
          <w:sz w:val="16"/>
          <w:szCs w:val="16"/>
          <w:highlight w:val="yellow"/>
          <w:lang w:bidi="ar-SA"/>
        </w:rPr>
        <w:t>IGN HERE</w:t>
      </w:r>
      <w:r w:rsidRPr="008166B1">
        <w:rPr>
          <w:rFonts w:asciiTheme="minorHAnsi" w:hAnsiTheme="minorHAnsi"/>
          <w:b/>
          <w:sz w:val="16"/>
          <w:szCs w:val="16"/>
          <w:highlight w:val="yellow"/>
          <w:lang w:bidi="ar-SA"/>
        </w:rPr>
        <w:t xml:space="preserve">: </w:t>
      </w:r>
      <w:r w:rsidR="00252DB3" w:rsidRPr="008166B1">
        <w:rPr>
          <w:rFonts w:asciiTheme="minorHAnsi" w:hAnsiTheme="minorHAnsi"/>
          <w:b/>
          <w:sz w:val="16"/>
          <w:szCs w:val="16"/>
          <w:highlight w:val="yellow"/>
          <w:lang w:bidi="ar-SA"/>
        </w:rPr>
        <w:t xml:space="preserve">Signature of </w:t>
      </w:r>
      <w:r w:rsidR="00BE22A8" w:rsidRPr="008166B1">
        <w:rPr>
          <w:rFonts w:asciiTheme="minorHAnsi" w:hAnsiTheme="minorHAnsi"/>
          <w:b/>
          <w:sz w:val="16"/>
          <w:szCs w:val="16"/>
          <w:highlight w:val="yellow"/>
          <w:lang w:bidi="ar-SA"/>
        </w:rPr>
        <w:t xml:space="preserve">Household </w:t>
      </w:r>
      <w:r w:rsidR="00252DB3" w:rsidRPr="008166B1">
        <w:rPr>
          <w:rFonts w:asciiTheme="minorHAnsi" w:hAnsiTheme="minorHAnsi"/>
          <w:b/>
          <w:sz w:val="16"/>
          <w:szCs w:val="16"/>
          <w:highlight w:val="yellow"/>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5"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6" w:history="1">
        <w:r w:rsidRPr="007066D3">
          <w:rPr>
            <w:rStyle w:val="Hyperlink"/>
            <w:sz w:val="16"/>
            <w:szCs w:val="16"/>
            <w:lang w:bidi="ar-SA"/>
          </w:rPr>
          <w:t>program.intake@usda.gov</w:t>
        </w:r>
      </w:hyperlink>
    </w:p>
    <w:p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7C0" w:rsidRDefault="001477C0" w:rsidP="00D91FF4">
      <w:r>
        <w:separator/>
      </w:r>
    </w:p>
  </w:endnote>
  <w:endnote w:type="continuationSeparator" w:id="0">
    <w:p w:rsidR="001477C0" w:rsidRDefault="001477C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w:altName w:val="Brush Script MT"/>
    <w:charset w:val="00"/>
    <w:family w:val="auto"/>
    <w:pitch w:val="variable"/>
    <w:sig w:usb0="800002E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7C0" w:rsidRDefault="001477C0" w:rsidP="00D91FF4">
      <w:r>
        <w:separator/>
      </w:r>
    </w:p>
  </w:footnote>
  <w:footnote w:type="continuationSeparator" w:id="0">
    <w:p w:rsidR="001477C0" w:rsidRDefault="001477C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9"/>
  </w:num>
  <w:num w:numId="5">
    <w:abstractNumId w:val="25"/>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6"/>
  </w:num>
  <w:num w:numId="38">
    <w:abstractNumId w:val="17"/>
  </w:num>
  <w:num w:numId="39">
    <w:abstractNumId w:val="32"/>
  </w:num>
  <w:num w:numId="40">
    <w:abstractNumId w:val="38"/>
  </w:num>
  <w:num w:numId="41">
    <w:abstractNumId w:val="26"/>
  </w:num>
  <w:num w:numId="42">
    <w:abstractNumId w:val="33"/>
  </w:num>
  <w:num w:numId="43">
    <w:abstractNumId w:val="2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7C0"/>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2AED"/>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706A"/>
    <w:rsid w:val="00480BB1"/>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0D3C"/>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166B1"/>
    <w:rsid w:val="008251B3"/>
    <w:rsid w:val="00825317"/>
    <w:rsid w:val="008340EE"/>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A6E75"/>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37A0C"/>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13D4AE5-6E23-4A9D-8049-6C3D1426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Julie Asfeld</cp:lastModifiedBy>
  <cp:revision>2</cp:revision>
  <cp:lastPrinted>2022-07-12T19:41:00Z</cp:lastPrinted>
  <dcterms:created xsi:type="dcterms:W3CDTF">2022-07-22T17:00:00Z</dcterms:created>
  <dcterms:modified xsi:type="dcterms:W3CDTF">2022-07-22T17:00:00Z</dcterms:modified>
</cp:coreProperties>
</file>